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86"/>
        <w:gridCol w:w="4021"/>
      </w:tblGrid>
      <w:tr w:rsidR="0059503D" w:rsidRPr="00F76C2A" w:rsidTr="004130C1">
        <w:trPr>
          <w:trHeight w:val="1556"/>
        </w:trPr>
        <w:tc>
          <w:tcPr>
            <w:tcW w:w="4012" w:type="dxa"/>
            <w:tcBorders>
              <w:top w:val="nil"/>
              <w:left w:val="nil"/>
              <w:bottom w:val="single" w:sz="4" w:space="0" w:color="auto"/>
              <w:right w:val="nil"/>
            </w:tcBorders>
            <w:shd w:val="clear" w:color="auto" w:fill="auto"/>
          </w:tcPr>
          <w:p w:rsidR="0059503D" w:rsidRPr="00F76C2A" w:rsidRDefault="0059503D" w:rsidP="0059503D">
            <w:pPr>
              <w:jc w:val="center"/>
            </w:pPr>
            <w:r w:rsidRPr="00F76C2A">
              <w:t>ИСПОЛНИТЕЛЬНЫЙ КОМИТЕТ ЕЛАБУЖСКОГО МУНИЦИПАЛЬНОГО РАЙОНА</w:t>
            </w:r>
          </w:p>
          <w:p w:rsidR="0059503D" w:rsidRPr="00F76C2A" w:rsidRDefault="0059503D" w:rsidP="0059503D">
            <w:pPr>
              <w:jc w:val="center"/>
              <w:rPr>
                <w:sz w:val="28"/>
                <w:szCs w:val="28"/>
              </w:rPr>
            </w:pPr>
            <w:r w:rsidRPr="00F76C2A">
              <w:t>РЕСПУБЛИКИ ТАТАРСТАН</w:t>
            </w:r>
          </w:p>
        </w:tc>
        <w:tc>
          <w:tcPr>
            <w:tcW w:w="1356" w:type="dxa"/>
            <w:tcBorders>
              <w:top w:val="nil"/>
              <w:left w:val="nil"/>
              <w:bottom w:val="single" w:sz="4" w:space="0" w:color="auto"/>
              <w:right w:val="nil"/>
            </w:tcBorders>
            <w:shd w:val="clear" w:color="auto" w:fill="auto"/>
          </w:tcPr>
          <w:p w:rsidR="0059503D" w:rsidRPr="00F76C2A" w:rsidRDefault="0059503D" w:rsidP="0059503D">
            <w:r>
              <w:rPr>
                <w:noProof/>
              </w:rPr>
              <w:drawing>
                <wp:inline distT="0" distB="0" distL="0" distR="0">
                  <wp:extent cx="723900" cy="9048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280" w:type="dxa"/>
            <w:tcBorders>
              <w:top w:val="nil"/>
              <w:left w:val="nil"/>
              <w:bottom w:val="single" w:sz="4" w:space="0" w:color="auto"/>
              <w:right w:val="nil"/>
            </w:tcBorders>
            <w:shd w:val="clear" w:color="auto" w:fill="auto"/>
          </w:tcPr>
          <w:p w:rsidR="0059503D" w:rsidRPr="00F76C2A" w:rsidRDefault="0059503D" w:rsidP="0059503D">
            <w:pPr>
              <w:ind w:left="-123"/>
              <w:jc w:val="center"/>
            </w:pPr>
            <w:r w:rsidRPr="00F76C2A">
              <w:t>ТАТАРСТАН  РЕСПУБЛИКАСЫ АЛАБУГА  МУНИЦИПАЛЬ</w:t>
            </w:r>
          </w:p>
          <w:p w:rsidR="0059503D" w:rsidRPr="00F76C2A" w:rsidRDefault="0059503D" w:rsidP="0059503D">
            <w:pPr>
              <w:ind w:left="-123"/>
              <w:jc w:val="center"/>
            </w:pPr>
            <w:r w:rsidRPr="00F76C2A">
              <w:t>РАЙОНЫ БАШКАРМА            КОМИТЕТЫ</w:t>
            </w:r>
          </w:p>
          <w:p w:rsidR="0059503D" w:rsidRPr="00F76C2A" w:rsidRDefault="0059503D" w:rsidP="0059503D">
            <w:pPr>
              <w:jc w:val="center"/>
              <w:rPr>
                <w:sz w:val="20"/>
                <w:szCs w:val="20"/>
              </w:rPr>
            </w:pPr>
          </w:p>
        </w:tc>
      </w:tr>
      <w:tr w:rsidR="0059503D" w:rsidRPr="00F76C2A" w:rsidTr="004130C1">
        <w:trPr>
          <w:trHeight w:val="554"/>
        </w:trPr>
        <w:tc>
          <w:tcPr>
            <w:tcW w:w="4012" w:type="dxa"/>
            <w:tcBorders>
              <w:top w:val="single" w:sz="4" w:space="0" w:color="auto"/>
              <w:left w:val="nil"/>
              <w:bottom w:val="nil"/>
              <w:right w:val="nil"/>
            </w:tcBorders>
            <w:shd w:val="clear" w:color="auto" w:fill="auto"/>
            <w:vAlign w:val="center"/>
          </w:tcPr>
          <w:p w:rsidR="0059503D" w:rsidRPr="00F76C2A" w:rsidRDefault="0059503D" w:rsidP="0059503D">
            <w:pPr>
              <w:jc w:val="center"/>
              <w:rPr>
                <w:b/>
                <w:sz w:val="28"/>
                <w:szCs w:val="28"/>
              </w:rPr>
            </w:pPr>
            <w:r w:rsidRPr="00F76C2A">
              <w:rPr>
                <w:b/>
                <w:sz w:val="28"/>
                <w:szCs w:val="28"/>
              </w:rPr>
              <w:t>ПОСТАНОВЛЕНИЕ</w:t>
            </w:r>
          </w:p>
        </w:tc>
        <w:tc>
          <w:tcPr>
            <w:tcW w:w="1356" w:type="dxa"/>
            <w:tcBorders>
              <w:top w:val="single" w:sz="4" w:space="0" w:color="auto"/>
              <w:left w:val="nil"/>
              <w:bottom w:val="nil"/>
              <w:right w:val="nil"/>
            </w:tcBorders>
            <w:shd w:val="clear" w:color="auto" w:fill="auto"/>
          </w:tcPr>
          <w:p w:rsidR="0059503D" w:rsidRPr="00F76C2A" w:rsidRDefault="0059503D" w:rsidP="0059503D">
            <w:pPr>
              <w:rPr>
                <w:noProof/>
              </w:rPr>
            </w:pPr>
          </w:p>
        </w:tc>
        <w:tc>
          <w:tcPr>
            <w:tcW w:w="4280" w:type="dxa"/>
            <w:tcBorders>
              <w:top w:val="single" w:sz="4" w:space="0" w:color="auto"/>
              <w:left w:val="nil"/>
              <w:bottom w:val="nil"/>
              <w:right w:val="nil"/>
            </w:tcBorders>
            <w:shd w:val="clear" w:color="auto" w:fill="auto"/>
            <w:vAlign w:val="center"/>
          </w:tcPr>
          <w:p w:rsidR="0059503D" w:rsidRPr="00F76C2A" w:rsidRDefault="0059503D" w:rsidP="0059503D">
            <w:pPr>
              <w:ind w:left="-123"/>
              <w:jc w:val="center"/>
              <w:rPr>
                <w:b/>
                <w:sz w:val="28"/>
                <w:szCs w:val="28"/>
              </w:rPr>
            </w:pPr>
            <w:r w:rsidRPr="00F76C2A">
              <w:rPr>
                <w:b/>
                <w:sz w:val="28"/>
                <w:szCs w:val="28"/>
              </w:rPr>
              <w:t>КАРАР</w:t>
            </w:r>
          </w:p>
        </w:tc>
      </w:tr>
      <w:tr w:rsidR="0059503D" w:rsidRPr="00F76C2A" w:rsidTr="004130C1">
        <w:trPr>
          <w:trHeight w:val="681"/>
        </w:trPr>
        <w:tc>
          <w:tcPr>
            <w:tcW w:w="4012" w:type="dxa"/>
            <w:tcBorders>
              <w:top w:val="nil"/>
              <w:left w:val="nil"/>
              <w:bottom w:val="nil"/>
              <w:right w:val="nil"/>
            </w:tcBorders>
            <w:shd w:val="clear" w:color="auto" w:fill="auto"/>
            <w:vAlign w:val="center"/>
          </w:tcPr>
          <w:p w:rsidR="0059503D" w:rsidRPr="00F76C2A" w:rsidRDefault="00936082" w:rsidP="0059503D">
            <w:pPr>
              <w:jc w:val="center"/>
              <w:rPr>
                <w:sz w:val="28"/>
                <w:szCs w:val="28"/>
              </w:rPr>
            </w:pPr>
            <w:r>
              <w:rPr>
                <w:sz w:val="28"/>
                <w:szCs w:val="28"/>
              </w:rPr>
              <w:t>20 июня 2017 года</w:t>
            </w:r>
          </w:p>
        </w:tc>
        <w:tc>
          <w:tcPr>
            <w:tcW w:w="1356" w:type="dxa"/>
            <w:tcBorders>
              <w:top w:val="nil"/>
              <w:left w:val="nil"/>
              <w:bottom w:val="nil"/>
              <w:right w:val="nil"/>
            </w:tcBorders>
            <w:shd w:val="clear" w:color="auto" w:fill="auto"/>
            <w:vAlign w:val="center"/>
          </w:tcPr>
          <w:p w:rsidR="0059503D" w:rsidRPr="00F76C2A" w:rsidRDefault="0059503D" w:rsidP="0059503D">
            <w:pPr>
              <w:jc w:val="center"/>
              <w:rPr>
                <w:noProof/>
              </w:rPr>
            </w:pPr>
          </w:p>
        </w:tc>
        <w:tc>
          <w:tcPr>
            <w:tcW w:w="4280" w:type="dxa"/>
            <w:tcBorders>
              <w:top w:val="nil"/>
              <w:left w:val="nil"/>
              <w:bottom w:val="nil"/>
              <w:right w:val="nil"/>
            </w:tcBorders>
            <w:shd w:val="clear" w:color="auto" w:fill="auto"/>
            <w:vAlign w:val="center"/>
          </w:tcPr>
          <w:p w:rsidR="0059503D" w:rsidRPr="00F76C2A" w:rsidRDefault="00AA38D7" w:rsidP="0059503D">
            <w:pPr>
              <w:ind w:left="-123"/>
              <w:jc w:val="center"/>
              <w:rPr>
                <w:sz w:val="28"/>
                <w:szCs w:val="28"/>
              </w:rPr>
            </w:pPr>
            <w:r>
              <w:rPr>
                <w:sz w:val="28"/>
                <w:szCs w:val="28"/>
              </w:rPr>
              <w:t xml:space="preserve">  </w:t>
            </w:r>
            <w:r w:rsidR="0059503D" w:rsidRPr="00F76C2A">
              <w:rPr>
                <w:sz w:val="28"/>
                <w:szCs w:val="28"/>
              </w:rPr>
              <w:t>№</w:t>
            </w:r>
            <w:r w:rsidR="00936082">
              <w:rPr>
                <w:sz w:val="28"/>
                <w:szCs w:val="28"/>
              </w:rPr>
              <w:t xml:space="preserve"> 741</w:t>
            </w:r>
          </w:p>
        </w:tc>
      </w:tr>
    </w:tbl>
    <w:p w:rsidR="00E55538" w:rsidRPr="0085455F" w:rsidRDefault="00E55538" w:rsidP="00081EE0">
      <w:pPr>
        <w:jc w:val="both"/>
        <w:rPr>
          <w:sz w:val="28"/>
          <w:szCs w:val="28"/>
        </w:rPr>
      </w:pPr>
    </w:p>
    <w:p w:rsidR="0047761A" w:rsidRDefault="003B4DCD" w:rsidP="00F91805">
      <w:pPr>
        <w:rPr>
          <w:sz w:val="28"/>
          <w:szCs w:val="28"/>
        </w:rPr>
      </w:pPr>
      <w:r w:rsidRPr="00071C34">
        <w:rPr>
          <w:sz w:val="28"/>
          <w:szCs w:val="28"/>
        </w:rPr>
        <w:t xml:space="preserve">О </w:t>
      </w:r>
      <w:r w:rsidR="0047761A">
        <w:rPr>
          <w:sz w:val="28"/>
          <w:szCs w:val="28"/>
        </w:rPr>
        <w:t xml:space="preserve">внесении изменений в постановление </w:t>
      </w:r>
    </w:p>
    <w:p w:rsidR="0047761A" w:rsidRDefault="0047761A" w:rsidP="00F91805">
      <w:pPr>
        <w:rPr>
          <w:sz w:val="28"/>
          <w:szCs w:val="28"/>
        </w:rPr>
      </w:pPr>
      <w:r>
        <w:rPr>
          <w:sz w:val="28"/>
          <w:szCs w:val="28"/>
        </w:rPr>
        <w:t>Исполнительного комитета Елабужского</w:t>
      </w:r>
    </w:p>
    <w:p w:rsidR="001250F5" w:rsidRDefault="00846CB5" w:rsidP="00F91805">
      <w:pPr>
        <w:rPr>
          <w:sz w:val="28"/>
          <w:szCs w:val="28"/>
          <w:lang w:val="en-US"/>
        </w:rPr>
      </w:pPr>
      <w:r>
        <w:rPr>
          <w:sz w:val="28"/>
          <w:szCs w:val="28"/>
        </w:rPr>
        <w:t>м</w:t>
      </w:r>
      <w:r w:rsidR="0047761A">
        <w:rPr>
          <w:sz w:val="28"/>
          <w:szCs w:val="28"/>
        </w:rPr>
        <w:t>униципального района от 2</w:t>
      </w:r>
      <w:r w:rsidR="00077CDA">
        <w:rPr>
          <w:sz w:val="28"/>
          <w:szCs w:val="28"/>
          <w:lang w:val="en-US"/>
        </w:rPr>
        <w:t>8</w:t>
      </w:r>
      <w:r w:rsidR="0047761A">
        <w:rPr>
          <w:sz w:val="28"/>
          <w:szCs w:val="28"/>
        </w:rPr>
        <w:t>.0</w:t>
      </w:r>
      <w:r w:rsidR="00077CDA">
        <w:rPr>
          <w:sz w:val="28"/>
          <w:szCs w:val="28"/>
          <w:lang w:val="en-US"/>
        </w:rPr>
        <w:t>5</w:t>
      </w:r>
      <w:r w:rsidR="0047761A">
        <w:rPr>
          <w:sz w:val="28"/>
          <w:szCs w:val="28"/>
        </w:rPr>
        <w:t>.201</w:t>
      </w:r>
      <w:r w:rsidR="00077CDA">
        <w:rPr>
          <w:sz w:val="28"/>
          <w:szCs w:val="28"/>
          <w:lang w:val="en-US"/>
        </w:rPr>
        <w:t>5</w:t>
      </w:r>
    </w:p>
    <w:p w:rsidR="00077CDA" w:rsidRDefault="0047761A" w:rsidP="00F91805">
      <w:pPr>
        <w:rPr>
          <w:sz w:val="28"/>
          <w:szCs w:val="28"/>
        </w:rPr>
      </w:pPr>
      <w:r>
        <w:rPr>
          <w:sz w:val="28"/>
          <w:szCs w:val="28"/>
        </w:rPr>
        <w:t xml:space="preserve">№ </w:t>
      </w:r>
      <w:r w:rsidR="006C7C6D">
        <w:rPr>
          <w:sz w:val="28"/>
          <w:szCs w:val="28"/>
        </w:rPr>
        <w:t>577</w:t>
      </w:r>
      <w:bookmarkStart w:id="0" w:name="_GoBack"/>
      <w:bookmarkEnd w:id="0"/>
      <w:r w:rsidR="001250F5">
        <w:rPr>
          <w:sz w:val="28"/>
          <w:szCs w:val="28"/>
        </w:rPr>
        <w:t xml:space="preserve"> «О</w:t>
      </w:r>
      <w:r w:rsidR="00077CDA">
        <w:rPr>
          <w:sz w:val="28"/>
          <w:szCs w:val="28"/>
        </w:rPr>
        <w:t xml:space="preserve">б утверждении </w:t>
      </w:r>
      <w:r w:rsidR="001250F5">
        <w:rPr>
          <w:sz w:val="28"/>
          <w:szCs w:val="28"/>
        </w:rPr>
        <w:t xml:space="preserve"> </w:t>
      </w:r>
      <w:proofErr w:type="gramStart"/>
      <w:r w:rsidR="000C6E7D">
        <w:rPr>
          <w:sz w:val="28"/>
          <w:szCs w:val="28"/>
        </w:rPr>
        <w:t>а</w:t>
      </w:r>
      <w:r w:rsidR="00077CDA">
        <w:rPr>
          <w:sz w:val="28"/>
          <w:szCs w:val="28"/>
        </w:rPr>
        <w:t>дминистративного</w:t>
      </w:r>
      <w:proofErr w:type="gramEnd"/>
      <w:r w:rsidR="00077CDA">
        <w:rPr>
          <w:sz w:val="28"/>
          <w:szCs w:val="28"/>
        </w:rPr>
        <w:t xml:space="preserve"> </w:t>
      </w:r>
    </w:p>
    <w:p w:rsidR="00077CDA" w:rsidRDefault="00077CDA" w:rsidP="00F91805">
      <w:pPr>
        <w:rPr>
          <w:sz w:val="28"/>
          <w:szCs w:val="28"/>
        </w:rPr>
      </w:pPr>
      <w:r>
        <w:rPr>
          <w:sz w:val="28"/>
          <w:szCs w:val="28"/>
        </w:rPr>
        <w:t xml:space="preserve">регламента предоставления </w:t>
      </w:r>
      <w:proofErr w:type="gramStart"/>
      <w:r>
        <w:rPr>
          <w:sz w:val="28"/>
          <w:szCs w:val="28"/>
        </w:rPr>
        <w:t>муниципальной</w:t>
      </w:r>
      <w:proofErr w:type="gramEnd"/>
      <w:r>
        <w:rPr>
          <w:sz w:val="28"/>
          <w:szCs w:val="28"/>
        </w:rPr>
        <w:t xml:space="preserve"> </w:t>
      </w:r>
    </w:p>
    <w:p w:rsidR="00077CDA" w:rsidRDefault="00077CDA" w:rsidP="00F91805">
      <w:pPr>
        <w:rPr>
          <w:sz w:val="28"/>
          <w:szCs w:val="28"/>
        </w:rPr>
      </w:pPr>
      <w:r>
        <w:rPr>
          <w:sz w:val="28"/>
          <w:szCs w:val="28"/>
        </w:rPr>
        <w:t xml:space="preserve">услуги «Постановка на учет и зачисление </w:t>
      </w:r>
    </w:p>
    <w:p w:rsidR="00077CDA" w:rsidRDefault="00077CDA" w:rsidP="00F91805">
      <w:pPr>
        <w:rPr>
          <w:sz w:val="28"/>
          <w:szCs w:val="28"/>
        </w:rPr>
      </w:pPr>
      <w:r>
        <w:rPr>
          <w:sz w:val="28"/>
          <w:szCs w:val="28"/>
        </w:rPr>
        <w:t>детей в образовательные организации,</w:t>
      </w:r>
    </w:p>
    <w:p w:rsidR="00077CDA" w:rsidRDefault="00077CDA" w:rsidP="00F91805">
      <w:pPr>
        <w:rPr>
          <w:sz w:val="28"/>
          <w:szCs w:val="28"/>
        </w:rPr>
      </w:pPr>
      <w:r>
        <w:rPr>
          <w:sz w:val="28"/>
          <w:szCs w:val="28"/>
        </w:rPr>
        <w:t xml:space="preserve">реализующие основную общеобразовательную </w:t>
      </w:r>
    </w:p>
    <w:p w:rsidR="005A0AB5" w:rsidRDefault="00077CDA" w:rsidP="00F91805">
      <w:pPr>
        <w:rPr>
          <w:sz w:val="28"/>
          <w:szCs w:val="28"/>
        </w:rPr>
      </w:pPr>
      <w:r>
        <w:rPr>
          <w:sz w:val="28"/>
          <w:szCs w:val="28"/>
        </w:rPr>
        <w:t>программу дошкольного образования</w:t>
      </w:r>
    </w:p>
    <w:p w:rsidR="005A0AB5" w:rsidRDefault="00077CDA" w:rsidP="00F91805">
      <w:pPr>
        <w:rPr>
          <w:sz w:val="28"/>
          <w:szCs w:val="28"/>
        </w:rPr>
      </w:pPr>
      <w:r>
        <w:rPr>
          <w:sz w:val="28"/>
          <w:szCs w:val="28"/>
        </w:rPr>
        <w:t xml:space="preserve"> (детские сады) в </w:t>
      </w:r>
      <w:proofErr w:type="spellStart"/>
      <w:r>
        <w:rPr>
          <w:sz w:val="28"/>
          <w:szCs w:val="28"/>
        </w:rPr>
        <w:t>Елабужском</w:t>
      </w:r>
      <w:proofErr w:type="spellEnd"/>
      <w:r>
        <w:rPr>
          <w:sz w:val="28"/>
          <w:szCs w:val="28"/>
        </w:rPr>
        <w:t xml:space="preserve"> </w:t>
      </w:r>
      <w:proofErr w:type="gramStart"/>
      <w:r>
        <w:rPr>
          <w:sz w:val="28"/>
          <w:szCs w:val="28"/>
        </w:rPr>
        <w:t>муниципальном</w:t>
      </w:r>
      <w:proofErr w:type="gramEnd"/>
      <w:r>
        <w:rPr>
          <w:sz w:val="28"/>
          <w:szCs w:val="28"/>
        </w:rPr>
        <w:t xml:space="preserve"> </w:t>
      </w:r>
    </w:p>
    <w:p w:rsidR="00077CDA" w:rsidRDefault="00077CDA" w:rsidP="00F91805">
      <w:pPr>
        <w:rPr>
          <w:sz w:val="28"/>
          <w:szCs w:val="28"/>
        </w:rPr>
      </w:pPr>
      <w:proofErr w:type="gramStart"/>
      <w:r>
        <w:rPr>
          <w:sz w:val="28"/>
          <w:szCs w:val="28"/>
        </w:rPr>
        <w:t>районе</w:t>
      </w:r>
      <w:proofErr w:type="gramEnd"/>
      <w:r>
        <w:rPr>
          <w:sz w:val="28"/>
          <w:szCs w:val="28"/>
        </w:rPr>
        <w:t xml:space="preserve"> Республики Татарстан»</w:t>
      </w:r>
    </w:p>
    <w:p w:rsidR="003B4DCD" w:rsidRPr="00071C34" w:rsidRDefault="003B4DCD" w:rsidP="00F91805">
      <w:pPr>
        <w:rPr>
          <w:sz w:val="28"/>
          <w:szCs w:val="28"/>
        </w:rPr>
      </w:pPr>
    </w:p>
    <w:p w:rsidR="0011068D" w:rsidRDefault="003B4DCD" w:rsidP="00F91805">
      <w:pPr>
        <w:jc w:val="both"/>
        <w:rPr>
          <w:sz w:val="28"/>
          <w:szCs w:val="28"/>
        </w:rPr>
      </w:pPr>
      <w:r w:rsidRPr="00071C34">
        <w:rPr>
          <w:sz w:val="28"/>
          <w:szCs w:val="28"/>
        </w:rPr>
        <w:t xml:space="preserve">    </w:t>
      </w:r>
      <w:r w:rsidRPr="00071C34">
        <w:rPr>
          <w:sz w:val="28"/>
          <w:szCs w:val="28"/>
        </w:rPr>
        <w:tab/>
      </w:r>
      <w:proofErr w:type="gramStart"/>
      <w:r w:rsidR="0011068D">
        <w:rPr>
          <w:sz w:val="28"/>
          <w:szCs w:val="28"/>
        </w:rPr>
        <w:t>На основании приказа Министерства образования и науки Республики Татарстан от 09.06.2017 № под</w:t>
      </w:r>
      <w:r w:rsidR="004B41DC">
        <w:rPr>
          <w:sz w:val="28"/>
          <w:szCs w:val="28"/>
        </w:rPr>
        <w:t xml:space="preserve"> -</w:t>
      </w:r>
      <w:r w:rsidR="0011068D">
        <w:rPr>
          <w:sz w:val="28"/>
          <w:szCs w:val="28"/>
        </w:rPr>
        <w:t xml:space="preserve"> 1049/17 «О внесении изменений в примерную форму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r w:rsidR="004B41DC">
        <w:rPr>
          <w:sz w:val="28"/>
          <w:szCs w:val="28"/>
        </w:rPr>
        <w:t xml:space="preserve"> </w:t>
      </w:r>
      <w:r w:rsidR="0011068D">
        <w:rPr>
          <w:sz w:val="28"/>
          <w:szCs w:val="28"/>
        </w:rPr>
        <w:t>утвержденную приказом Министерства образования науки Республики Татарстан от 10.03.2015 № 1389/5», в целях приведения в соответствии с действующим</w:t>
      </w:r>
      <w:proofErr w:type="gramEnd"/>
      <w:r w:rsidR="0011068D">
        <w:rPr>
          <w:sz w:val="28"/>
          <w:szCs w:val="28"/>
        </w:rPr>
        <w:t xml:space="preserve"> законодательством</w:t>
      </w:r>
    </w:p>
    <w:p w:rsidR="004C5D20" w:rsidRDefault="004C5D20" w:rsidP="00F91805">
      <w:pPr>
        <w:jc w:val="both"/>
        <w:rPr>
          <w:sz w:val="28"/>
          <w:szCs w:val="28"/>
        </w:rPr>
      </w:pPr>
    </w:p>
    <w:p w:rsidR="003B4DCD" w:rsidRDefault="000C6E7D" w:rsidP="0071323B">
      <w:pPr>
        <w:jc w:val="center"/>
        <w:rPr>
          <w:sz w:val="28"/>
          <w:szCs w:val="28"/>
        </w:rPr>
      </w:pPr>
      <w:r>
        <w:rPr>
          <w:sz w:val="28"/>
          <w:szCs w:val="28"/>
        </w:rPr>
        <w:t>ПОСТАНОВЛЯЕТ</w:t>
      </w:r>
      <w:r w:rsidR="003B4DCD" w:rsidRPr="00071C34">
        <w:rPr>
          <w:sz w:val="28"/>
          <w:szCs w:val="28"/>
        </w:rPr>
        <w:t>:</w:t>
      </w:r>
    </w:p>
    <w:p w:rsidR="0059503D" w:rsidRPr="00071C34" w:rsidRDefault="0059503D" w:rsidP="00F91805">
      <w:pPr>
        <w:jc w:val="both"/>
        <w:rPr>
          <w:sz w:val="28"/>
          <w:szCs w:val="28"/>
        </w:rPr>
      </w:pPr>
    </w:p>
    <w:p w:rsidR="008905E1" w:rsidRDefault="00F91805" w:rsidP="00334FA0">
      <w:pPr>
        <w:autoSpaceDE w:val="0"/>
        <w:autoSpaceDN w:val="0"/>
        <w:adjustRightInd w:val="0"/>
        <w:ind w:firstLine="540"/>
        <w:jc w:val="both"/>
        <w:rPr>
          <w:sz w:val="28"/>
          <w:szCs w:val="28"/>
        </w:rPr>
      </w:pPr>
      <w:r>
        <w:rPr>
          <w:sz w:val="28"/>
          <w:szCs w:val="28"/>
        </w:rPr>
        <w:t>1.</w:t>
      </w:r>
      <w:r w:rsidR="000D2924">
        <w:rPr>
          <w:sz w:val="28"/>
          <w:szCs w:val="28"/>
        </w:rPr>
        <w:t xml:space="preserve"> </w:t>
      </w:r>
      <w:r w:rsidR="00DF3B49">
        <w:rPr>
          <w:sz w:val="28"/>
          <w:szCs w:val="28"/>
        </w:rPr>
        <w:t xml:space="preserve">Внести </w:t>
      </w:r>
      <w:r w:rsidR="000C6E7D">
        <w:rPr>
          <w:sz w:val="28"/>
          <w:szCs w:val="28"/>
        </w:rPr>
        <w:t xml:space="preserve">следующие </w:t>
      </w:r>
      <w:r w:rsidR="00476209">
        <w:rPr>
          <w:sz w:val="28"/>
          <w:szCs w:val="28"/>
        </w:rPr>
        <w:t>изменения в постановление Исполнительного комитета Елабужского муниципального района</w:t>
      </w:r>
      <w:r w:rsidR="008905E1">
        <w:rPr>
          <w:sz w:val="28"/>
          <w:szCs w:val="28"/>
        </w:rPr>
        <w:t xml:space="preserve"> от 28</w:t>
      </w:r>
      <w:r w:rsidR="000C6E7D">
        <w:rPr>
          <w:sz w:val="28"/>
          <w:szCs w:val="28"/>
        </w:rPr>
        <w:t>.05.2015 № 577 «Об утверждении а</w:t>
      </w:r>
      <w:r w:rsidR="008905E1">
        <w:rPr>
          <w:sz w:val="28"/>
          <w:szCs w:val="28"/>
        </w:rPr>
        <w:t xml:space="preserve">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w:t>
      </w:r>
      <w:proofErr w:type="spellStart"/>
      <w:r w:rsidR="008905E1">
        <w:rPr>
          <w:sz w:val="28"/>
          <w:szCs w:val="28"/>
        </w:rPr>
        <w:t>Елабужском</w:t>
      </w:r>
      <w:proofErr w:type="spellEnd"/>
      <w:r w:rsidR="008905E1">
        <w:rPr>
          <w:sz w:val="28"/>
          <w:szCs w:val="28"/>
        </w:rPr>
        <w:t xml:space="preserve"> муниципальном районе Республики Татарстан следующие изменения:</w:t>
      </w:r>
    </w:p>
    <w:p w:rsidR="000C6E7D" w:rsidRDefault="000C6E7D" w:rsidP="00334FA0">
      <w:pPr>
        <w:autoSpaceDE w:val="0"/>
        <w:autoSpaceDN w:val="0"/>
        <w:adjustRightInd w:val="0"/>
        <w:ind w:firstLine="540"/>
        <w:jc w:val="both"/>
        <w:rPr>
          <w:sz w:val="28"/>
          <w:szCs w:val="28"/>
        </w:rPr>
      </w:pPr>
      <w:r>
        <w:rPr>
          <w:sz w:val="28"/>
          <w:szCs w:val="28"/>
        </w:rPr>
        <w:t xml:space="preserve">1.1. </w:t>
      </w:r>
      <w:r w:rsidR="008905E1">
        <w:rPr>
          <w:sz w:val="28"/>
          <w:szCs w:val="28"/>
        </w:rPr>
        <w:t>пункт 3.7 дополнить абзацем следующего содержания»</w:t>
      </w:r>
      <w:r w:rsidR="00C52CF8">
        <w:rPr>
          <w:sz w:val="28"/>
          <w:szCs w:val="28"/>
        </w:rPr>
        <w:t>:</w:t>
      </w:r>
    </w:p>
    <w:p w:rsidR="00BD445F" w:rsidRDefault="00C52CF8" w:rsidP="00334FA0">
      <w:pPr>
        <w:autoSpaceDE w:val="0"/>
        <w:autoSpaceDN w:val="0"/>
        <w:adjustRightInd w:val="0"/>
        <w:ind w:firstLine="540"/>
        <w:jc w:val="both"/>
        <w:rPr>
          <w:sz w:val="28"/>
          <w:szCs w:val="28"/>
        </w:rPr>
      </w:pPr>
      <w:r>
        <w:rPr>
          <w:sz w:val="28"/>
          <w:szCs w:val="28"/>
        </w:rPr>
        <w:t xml:space="preserve"> «В случае если заявитель имеет право на внеочередное, первоочередное зачисление в Организацию, заявителю необходимо </w:t>
      </w:r>
      <w:r>
        <w:rPr>
          <w:sz w:val="28"/>
          <w:szCs w:val="28"/>
        </w:rPr>
        <w:lastRenderedPageBreak/>
        <w:t>представить в МКУ «Управление образования Исполнительного комитета Елабужского муниципального района»</w:t>
      </w:r>
      <w:r w:rsidR="00BD445F">
        <w:rPr>
          <w:sz w:val="28"/>
          <w:szCs w:val="28"/>
        </w:rPr>
        <w:t xml:space="preserve"> документы, подтверждающие льготу, а также их копии;</w:t>
      </w:r>
    </w:p>
    <w:p w:rsidR="000C6E7D" w:rsidRDefault="00C52CF8" w:rsidP="00334FA0">
      <w:pPr>
        <w:autoSpaceDE w:val="0"/>
        <w:autoSpaceDN w:val="0"/>
        <w:adjustRightInd w:val="0"/>
        <w:ind w:firstLine="540"/>
        <w:jc w:val="both"/>
        <w:rPr>
          <w:sz w:val="28"/>
          <w:szCs w:val="28"/>
        </w:rPr>
      </w:pPr>
      <w:r>
        <w:rPr>
          <w:sz w:val="28"/>
          <w:szCs w:val="28"/>
        </w:rPr>
        <w:t xml:space="preserve"> </w:t>
      </w:r>
      <w:r w:rsidR="000C6E7D">
        <w:rPr>
          <w:sz w:val="28"/>
          <w:szCs w:val="28"/>
        </w:rPr>
        <w:t xml:space="preserve">1.2. </w:t>
      </w:r>
      <w:r w:rsidR="00BD445F">
        <w:rPr>
          <w:sz w:val="28"/>
          <w:szCs w:val="28"/>
        </w:rPr>
        <w:t>пункт 3.7.1 дополнить абзацем следующего содержания:</w:t>
      </w:r>
    </w:p>
    <w:p w:rsidR="00E60A9D" w:rsidRDefault="00BD445F" w:rsidP="00334FA0">
      <w:pPr>
        <w:autoSpaceDE w:val="0"/>
        <w:autoSpaceDN w:val="0"/>
        <w:adjustRightInd w:val="0"/>
        <w:ind w:firstLine="540"/>
        <w:jc w:val="both"/>
        <w:rPr>
          <w:sz w:val="28"/>
          <w:szCs w:val="28"/>
        </w:rPr>
      </w:pPr>
      <w:r>
        <w:rPr>
          <w:sz w:val="28"/>
          <w:szCs w:val="28"/>
        </w:rPr>
        <w:t xml:space="preserve"> «Дети льготной категории граждан при переводе ребенка из одной Организации в другую пользуются льготами, установленными федеральными</w:t>
      </w:r>
      <w:r w:rsidR="00E60A9D">
        <w:rPr>
          <w:sz w:val="28"/>
          <w:szCs w:val="28"/>
        </w:rPr>
        <w:t xml:space="preserve"> законами, законами Республики Т</w:t>
      </w:r>
      <w:r>
        <w:rPr>
          <w:sz w:val="28"/>
          <w:szCs w:val="28"/>
        </w:rPr>
        <w:t>ат</w:t>
      </w:r>
      <w:r w:rsidR="00E60A9D">
        <w:rPr>
          <w:sz w:val="28"/>
          <w:szCs w:val="28"/>
        </w:rPr>
        <w:t>а</w:t>
      </w:r>
      <w:r>
        <w:rPr>
          <w:sz w:val="28"/>
          <w:szCs w:val="28"/>
        </w:rPr>
        <w:t xml:space="preserve">рстан и иными подзаконными </w:t>
      </w:r>
      <w:r w:rsidR="00E60A9D">
        <w:rPr>
          <w:sz w:val="28"/>
          <w:szCs w:val="28"/>
        </w:rPr>
        <w:t>нормативными правовыми актами</w:t>
      </w:r>
      <w:r>
        <w:rPr>
          <w:sz w:val="28"/>
          <w:szCs w:val="28"/>
        </w:rPr>
        <w:t>»</w:t>
      </w:r>
      <w:r w:rsidR="00E60A9D">
        <w:rPr>
          <w:sz w:val="28"/>
          <w:szCs w:val="28"/>
        </w:rPr>
        <w:t>.</w:t>
      </w:r>
    </w:p>
    <w:p w:rsidR="00963865" w:rsidRDefault="00AD360F" w:rsidP="00E60A9D">
      <w:pPr>
        <w:ind w:firstLine="708"/>
        <w:jc w:val="both"/>
        <w:rPr>
          <w:sz w:val="28"/>
          <w:szCs w:val="28"/>
        </w:rPr>
      </w:pPr>
      <w:r>
        <w:rPr>
          <w:sz w:val="28"/>
          <w:szCs w:val="28"/>
        </w:rPr>
        <w:t>2.</w:t>
      </w:r>
      <w:r w:rsidR="002B10B5">
        <w:rPr>
          <w:sz w:val="28"/>
          <w:szCs w:val="28"/>
        </w:rPr>
        <w:t xml:space="preserve"> </w:t>
      </w:r>
      <w:r w:rsidR="00963865">
        <w:rPr>
          <w:sz w:val="28"/>
          <w:szCs w:val="28"/>
        </w:rPr>
        <w:t>Настоящее постановление подлежит официальному опубликованию.</w:t>
      </w:r>
    </w:p>
    <w:p w:rsidR="00F91805" w:rsidRDefault="00963865" w:rsidP="00E60A9D">
      <w:pPr>
        <w:ind w:firstLine="708"/>
        <w:jc w:val="both"/>
        <w:rPr>
          <w:sz w:val="28"/>
          <w:szCs w:val="28"/>
        </w:rPr>
      </w:pPr>
      <w:r>
        <w:rPr>
          <w:sz w:val="28"/>
          <w:szCs w:val="28"/>
        </w:rPr>
        <w:t xml:space="preserve">3. </w:t>
      </w:r>
      <w:proofErr w:type="gramStart"/>
      <w:r w:rsidR="00F91805" w:rsidRPr="00422C25">
        <w:rPr>
          <w:sz w:val="28"/>
          <w:szCs w:val="28"/>
        </w:rPr>
        <w:t>Контроль за</w:t>
      </w:r>
      <w:proofErr w:type="gramEnd"/>
      <w:r w:rsidR="00F91805" w:rsidRPr="00422C25">
        <w:rPr>
          <w:sz w:val="28"/>
          <w:szCs w:val="28"/>
        </w:rPr>
        <w:t xml:space="preserve"> исполнением настоящего постановления возложить на заместителя руководителя исполнительного комитета</w:t>
      </w:r>
      <w:r w:rsidR="00F91805">
        <w:rPr>
          <w:sz w:val="28"/>
          <w:szCs w:val="28"/>
        </w:rPr>
        <w:t xml:space="preserve"> по социальным вопросам</w:t>
      </w:r>
      <w:r w:rsidR="00F91805" w:rsidRPr="00422C25">
        <w:rPr>
          <w:sz w:val="28"/>
          <w:szCs w:val="28"/>
        </w:rPr>
        <w:t xml:space="preserve"> </w:t>
      </w:r>
      <w:proofErr w:type="spellStart"/>
      <w:r w:rsidR="003D38ED">
        <w:rPr>
          <w:sz w:val="28"/>
          <w:szCs w:val="28"/>
        </w:rPr>
        <w:t>Л.Н.</w:t>
      </w:r>
      <w:r w:rsidR="00F91805">
        <w:rPr>
          <w:sz w:val="28"/>
          <w:szCs w:val="28"/>
        </w:rPr>
        <w:t>Рыбакову</w:t>
      </w:r>
      <w:proofErr w:type="spellEnd"/>
      <w:r w:rsidR="003D38ED">
        <w:rPr>
          <w:sz w:val="28"/>
          <w:szCs w:val="28"/>
        </w:rPr>
        <w:t>.</w:t>
      </w:r>
    </w:p>
    <w:p w:rsidR="00F91805" w:rsidRDefault="00F91805" w:rsidP="00AE5367">
      <w:pPr>
        <w:pStyle w:val="aa"/>
        <w:spacing w:line="276" w:lineRule="auto"/>
        <w:ind w:left="0"/>
        <w:jc w:val="both"/>
        <w:rPr>
          <w:sz w:val="28"/>
          <w:szCs w:val="28"/>
        </w:rPr>
      </w:pPr>
    </w:p>
    <w:p w:rsidR="003B4DCD" w:rsidRPr="00411CE4" w:rsidRDefault="0028691D" w:rsidP="00AE5367">
      <w:pPr>
        <w:pStyle w:val="aa"/>
        <w:spacing w:line="276" w:lineRule="auto"/>
        <w:ind w:left="0"/>
        <w:jc w:val="both"/>
        <w:rPr>
          <w:sz w:val="28"/>
          <w:szCs w:val="28"/>
        </w:rPr>
      </w:pPr>
      <w:proofErr w:type="spellStart"/>
      <w:r>
        <w:rPr>
          <w:sz w:val="28"/>
          <w:szCs w:val="28"/>
        </w:rPr>
        <w:t>И.о</w:t>
      </w:r>
      <w:proofErr w:type="spellEnd"/>
      <w:r>
        <w:rPr>
          <w:sz w:val="28"/>
          <w:szCs w:val="28"/>
        </w:rPr>
        <w:t>. руководителя</w:t>
      </w:r>
      <w:r w:rsidR="003B4DCD" w:rsidRPr="00411CE4">
        <w:rPr>
          <w:sz w:val="28"/>
          <w:szCs w:val="28"/>
        </w:rPr>
        <w:t xml:space="preserve">                                               </w:t>
      </w:r>
      <w:r>
        <w:rPr>
          <w:sz w:val="28"/>
          <w:szCs w:val="28"/>
        </w:rPr>
        <w:t xml:space="preserve">                  Р.С. Хайруллин</w:t>
      </w:r>
    </w:p>
    <w:sectPr w:rsidR="003B4DCD" w:rsidRPr="00411CE4" w:rsidSect="006F031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8C" w:rsidRDefault="0056548C" w:rsidP="001E05AF">
      <w:r>
        <w:separator/>
      </w:r>
    </w:p>
  </w:endnote>
  <w:endnote w:type="continuationSeparator" w:id="0">
    <w:p w:rsidR="0056548C" w:rsidRDefault="0056548C" w:rsidP="001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8C" w:rsidRDefault="0056548C" w:rsidP="001E05AF">
      <w:r>
        <w:separator/>
      </w:r>
    </w:p>
  </w:footnote>
  <w:footnote w:type="continuationSeparator" w:id="0">
    <w:p w:rsidR="0056548C" w:rsidRDefault="0056548C" w:rsidP="001E0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7789"/>
    <w:rsid w:val="0000465A"/>
    <w:rsid w:val="0003656C"/>
    <w:rsid w:val="00047183"/>
    <w:rsid w:val="00052258"/>
    <w:rsid w:val="00067892"/>
    <w:rsid w:val="00077CDA"/>
    <w:rsid w:val="00081EE0"/>
    <w:rsid w:val="00085220"/>
    <w:rsid w:val="00095C74"/>
    <w:rsid w:val="000C6E7D"/>
    <w:rsid w:val="000C77A0"/>
    <w:rsid w:val="000D2924"/>
    <w:rsid w:val="000E2A5B"/>
    <w:rsid w:val="000E7E0F"/>
    <w:rsid w:val="0011068D"/>
    <w:rsid w:val="00116F40"/>
    <w:rsid w:val="00124149"/>
    <w:rsid w:val="001250F5"/>
    <w:rsid w:val="001472A0"/>
    <w:rsid w:val="00157E5A"/>
    <w:rsid w:val="0017317D"/>
    <w:rsid w:val="00183DBF"/>
    <w:rsid w:val="00190512"/>
    <w:rsid w:val="001A5AE3"/>
    <w:rsid w:val="001B1FC2"/>
    <w:rsid w:val="001B5D6D"/>
    <w:rsid w:val="001C52E2"/>
    <w:rsid w:val="001E05AF"/>
    <w:rsid w:val="001E69DA"/>
    <w:rsid w:val="001F6312"/>
    <w:rsid w:val="002107EA"/>
    <w:rsid w:val="002123AD"/>
    <w:rsid w:val="00215DA3"/>
    <w:rsid w:val="002369B8"/>
    <w:rsid w:val="002657CD"/>
    <w:rsid w:val="002661C2"/>
    <w:rsid w:val="00267752"/>
    <w:rsid w:val="00275B12"/>
    <w:rsid w:val="0028691D"/>
    <w:rsid w:val="002A2959"/>
    <w:rsid w:val="002A6225"/>
    <w:rsid w:val="002B10B5"/>
    <w:rsid w:val="002B5F41"/>
    <w:rsid w:val="002B7511"/>
    <w:rsid w:val="002E4719"/>
    <w:rsid w:val="00312BCD"/>
    <w:rsid w:val="00334FA0"/>
    <w:rsid w:val="00336997"/>
    <w:rsid w:val="00342755"/>
    <w:rsid w:val="0034599E"/>
    <w:rsid w:val="00375E81"/>
    <w:rsid w:val="00395608"/>
    <w:rsid w:val="003B4DCD"/>
    <w:rsid w:val="003D38ED"/>
    <w:rsid w:val="003E4315"/>
    <w:rsid w:val="00422D45"/>
    <w:rsid w:val="00475064"/>
    <w:rsid w:val="00476209"/>
    <w:rsid w:val="0047761A"/>
    <w:rsid w:val="004808DE"/>
    <w:rsid w:val="00484ED6"/>
    <w:rsid w:val="00493AEB"/>
    <w:rsid w:val="004B4124"/>
    <w:rsid w:val="004B41DC"/>
    <w:rsid w:val="004C3B70"/>
    <w:rsid w:val="004C5D20"/>
    <w:rsid w:val="004D6B51"/>
    <w:rsid w:val="004E7EB0"/>
    <w:rsid w:val="004F4322"/>
    <w:rsid w:val="00525E35"/>
    <w:rsid w:val="00547983"/>
    <w:rsid w:val="00561E95"/>
    <w:rsid w:val="0056548C"/>
    <w:rsid w:val="005852A5"/>
    <w:rsid w:val="0059503D"/>
    <w:rsid w:val="005A0AB5"/>
    <w:rsid w:val="005B7619"/>
    <w:rsid w:val="005C171A"/>
    <w:rsid w:val="005C7974"/>
    <w:rsid w:val="005D6B9A"/>
    <w:rsid w:val="005E662B"/>
    <w:rsid w:val="005F3D9A"/>
    <w:rsid w:val="005F514F"/>
    <w:rsid w:val="00604D28"/>
    <w:rsid w:val="00612EC0"/>
    <w:rsid w:val="00616624"/>
    <w:rsid w:val="006175EC"/>
    <w:rsid w:val="006208EE"/>
    <w:rsid w:val="0062278B"/>
    <w:rsid w:val="0062606B"/>
    <w:rsid w:val="006457CA"/>
    <w:rsid w:val="00652560"/>
    <w:rsid w:val="006648A4"/>
    <w:rsid w:val="00675FF4"/>
    <w:rsid w:val="00680392"/>
    <w:rsid w:val="006B1523"/>
    <w:rsid w:val="006C7C6D"/>
    <w:rsid w:val="006E523B"/>
    <w:rsid w:val="006F0317"/>
    <w:rsid w:val="00702752"/>
    <w:rsid w:val="00711AB9"/>
    <w:rsid w:val="0071323B"/>
    <w:rsid w:val="00716F1B"/>
    <w:rsid w:val="0071797F"/>
    <w:rsid w:val="00733F0C"/>
    <w:rsid w:val="00741A63"/>
    <w:rsid w:val="007558CE"/>
    <w:rsid w:val="007579D6"/>
    <w:rsid w:val="007B67D2"/>
    <w:rsid w:val="007D1B01"/>
    <w:rsid w:val="007F62F3"/>
    <w:rsid w:val="0080545C"/>
    <w:rsid w:val="0080623F"/>
    <w:rsid w:val="00806981"/>
    <w:rsid w:val="00807D54"/>
    <w:rsid w:val="00812945"/>
    <w:rsid w:val="00841B4E"/>
    <w:rsid w:val="00846CB5"/>
    <w:rsid w:val="0085455F"/>
    <w:rsid w:val="008905E1"/>
    <w:rsid w:val="008B505B"/>
    <w:rsid w:val="008C2272"/>
    <w:rsid w:val="008D38CB"/>
    <w:rsid w:val="008E446F"/>
    <w:rsid w:val="00912FC1"/>
    <w:rsid w:val="00922AB3"/>
    <w:rsid w:val="00927007"/>
    <w:rsid w:val="00936082"/>
    <w:rsid w:val="00963865"/>
    <w:rsid w:val="0099794F"/>
    <w:rsid w:val="009A495D"/>
    <w:rsid w:val="009A6FA7"/>
    <w:rsid w:val="009A7A5D"/>
    <w:rsid w:val="009B3974"/>
    <w:rsid w:val="009B6605"/>
    <w:rsid w:val="009C0320"/>
    <w:rsid w:val="009C1966"/>
    <w:rsid w:val="009E0F92"/>
    <w:rsid w:val="00A10C81"/>
    <w:rsid w:val="00A274D7"/>
    <w:rsid w:val="00A86F22"/>
    <w:rsid w:val="00A87EA6"/>
    <w:rsid w:val="00AA18FC"/>
    <w:rsid w:val="00AA38D7"/>
    <w:rsid w:val="00AD360F"/>
    <w:rsid w:val="00AE5367"/>
    <w:rsid w:val="00B0081D"/>
    <w:rsid w:val="00B013F5"/>
    <w:rsid w:val="00B13F9E"/>
    <w:rsid w:val="00B212EE"/>
    <w:rsid w:val="00B25B40"/>
    <w:rsid w:val="00B31333"/>
    <w:rsid w:val="00B40FB1"/>
    <w:rsid w:val="00B45E05"/>
    <w:rsid w:val="00B65D9D"/>
    <w:rsid w:val="00B81696"/>
    <w:rsid w:val="00B85AE5"/>
    <w:rsid w:val="00B87789"/>
    <w:rsid w:val="00B9248C"/>
    <w:rsid w:val="00BC1BC6"/>
    <w:rsid w:val="00BC4AC6"/>
    <w:rsid w:val="00BD3213"/>
    <w:rsid w:val="00BD445F"/>
    <w:rsid w:val="00BD6828"/>
    <w:rsid w:val="00C13234"/>
    <w:rsid w:val="00C2036C"/>
    <w:rsid w:val="00C340B9"/>
    <w:rsid w:val="00C52CF8"/>
    <w:rsid w:val="00C70F73"/>
    <w:rsid w:val="00CA6C2D"/>
    <w:rsid w:val="00CC3DC9"/>
    <w:rsid w:val="00CC65D9"/>
    <w:rsid w:val="00CF5175"/>
    <w:rsid w:val="00D057AB"/>
    <w:rsid w:val="00D14E3C"/>
    <w:rsid w:val="00D437C6"/>
    <w:rsid w:val="00D43F38"/>
    <w:rsid w:val="00D47E60"/>
    <w:rsid w:val="00D615E2"/>
    <w:rsid w:val="00D90ED5"/>
    <w:rsid w:val="00D95011"/>
    <w:rsid w:val="00D96F14"/>
    <w:rsid w:val="00DA091B"/>
    <w:rsid w:val="00DA5C75"/>
    <w:rsid w:val="00DC6DA5"/>
    <w:rsid w:val="00DC7D3D"/>
    <w:rsid w:val="00DD51B0"/>
    <w:rsid w:val="00DF3B49"/>
    <w:rsid w:val="00E03999"/>
    <w:rsid w:val="00E23530"/>
    <w:rsid w:val="00E24F6D"/>
    <w:rsid w:val="00E359E1"/>
    <w:rsid w:val="00E436DC"/>
    <w:rsid w:val="00E45A28"/>
    <w:rsid w:val="00E55538"/>
    <w:rsid w:val="00E60A9D"/>
    <w:rsid w:val="00E67F0B"/>
    <w:rsid w:val="00E73721"/>
    <w:rsid w:val="00E74C1E"/>
    <w:rsid w:val="00E82E84"/>
    <w:rsid w:val="00EA2467"/>
    <w:rsid w:val="00EA3E89"/>
    <w:rsid w:val="00EB3698"/>
    <w:rsid w:val="00EB461F"/>
    <w:rsid w:val="00EB62DF"/>
    <w:rsid w:val="00EB6798"/>
    <w:rsid w:val="00EC43F5"/>
    <w:rsid w:val="00F138EC"/>
    <w:rsid w:val="00F13BCA"/>
    <w:rsid w:val="00F17E5F"/>
    <w:rsid w:val="00F26439"/>
    <w:rsid w:val="00F31C50"/>
    <w:rsid w:val="00F364DA"/>
    <w:rsid w:val="00F65905"/>
    <w:rsid w:val="00F7451F"/>
    <w:rsid w:val="00F74910"/>
    <w:rsid w:val="00F91805"/>
    <w:rsid w:val="00F9414A"/>
    <w:rsid w:val="00F9495E"/>
    <w:rsid w:val="00F97901"/>
    <w:rsid w:val="00F97BDA"/>
    <w:rsid w:val="00FB3097"/>
    <w:rsid w:val="00FC652E"/>
    <w:rsid w:val="00FD2980"/>
    <w:rsid w:val="00F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89"/>
    <w:rPr>
      <w:sz w:val="24"/>
      <w:szCs w:val="24"/>
    </w:rPr>
  </w:style>
  <w:style w:type="paragraph" w:styleId="1">
    <w:name w:val="heading 1"/>
    <w:basedOn w:val="a"/>
    <w:next w:val="a"/>
    <w:qFormat/>
    <w:rsid w:val="006208E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87789"/>
    <w:pPr>
      <w:spacing w:before="100" w:beforeAutospacing="1" w:after="100" w:afterAutospacing="1"/>
    </w:pPr>
    <w:rPr>
      <w:rFonts w:ascii="Tahoma" w:hAnsi="Tahoma" w:cs="Tahoma"/>
      <w:sz w:val="20"/>
      <w:szCs w:val="20"/>
      <w:lang w:val="en-US" w:eastAsia="en-US"/>
    </w:rPr>
  </w:style>
  <w:style w:type="paragraph" w:customStyle="1" w:styleId="a3">
    <w:name w:val="Заголовок статьи"/>
    <w:basedOn w:val="a"/>
    <w:next w:val="a"/>
    <w:rsid w:val="002B5F41"/>
    <w:pPr>
      <w:autoSpaceDE w:val="0"/>
      <w:autoSpaceDN w:val="0"/>
      <w:adjustRightInd w:val="0"/>
      <w:ind w:left="1612" w:hanging="892"/>
      <w:jc w:val="both"/>
    </w:pPr>
    <w:rPr>
      <w:rFonts w:ascii="Arial" w:hAnsi="Arial"/>
      <w:sz w:val="20"/>
      <w:szCs w:val="20"/>
    </w:rPr>
  </w:style>
  <w:style w:type="paragraph" w:styleId="a4">
    <w:name w:val="Body Text"/>
    <w:basedOn w:val="a"/>
    <w:rsid w:val="004D6B51"/>
    <w:pPr>
      <w:jc w:val="center"/>
    </w:pPr>
    <w:rPr>
      <w:b/>
      <w:bCs/>
    </w:rPr>
  </w:style>
  <w:style w:type="paragraph" w:customStyle="1" w:styleId="a5">
    <w:name w:val="Знак Знак Знак"/>
    <w:basedOn w:val="a"/>
    <w:rsid w:val="004D6B5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267752"/>
    <w:rPr>
      <w:rFonts w:ascii="Tahoma" w:hAnsi="Tahoma" w:cs="Tahoma"/>
      <w:sz w:val="16"/>
      <w:szCs w:val="16"/>
    </w:rPr>
  </w:style>
  <w:style w:type="character" w:styleId="a7">
    <w:name w:val="Hyperlink"/>
    <w:basedOn w:val="a0"/>
    <w:rsid w:val="000E7E0F"/>
    <w:rPr>
      <w:color w:val="0000FF"/>
      <w:u w:val="single"/>
    </w:rPr>
  </w:style>
  <w:style w:type="paragraph" w:customStyle="1" w:styleId="a8">
    <w:name w:val="Знак"/>
    <w:basedOn w:val="a"/>
    <w:rsid w:val="00342755"/>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w:basedOn w:val="a"/>
    <w:rsid w:val="00612EC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E446F"/>
    <w:pPr>
      <w:autoSpaceDE w:val="0"/>
      <w:autoSpaceDN w:val="0"/>
      <w:adjustRightInd w:val="0"/>
    </w:pPr>
    <w:rPr>
      <w:rFonts w:ascii="Arial" w:hAnsi="Arial" w:cs="Arial"/>
    </w:rPr>
  </w:style>
  <w:style w:type="paragraph" w:customStyle="1" w:styleId="a9">
    <w:name w:val="Прижатый влево"/>
    <w:basedOn w:val="a"/>
    <w:next w:val="a"/>
    <w:rsid w:val="008E446F"/>
    <w:pPr>
      <w:autoSpaceDE w:val="0"/>
      <w:autoSpaceDN w:val="0"/>
      <w:adjustRightInd w:val="0"/>
    </w:pPr>
    <w:rPr>
      <w:rFonts w:ascii="Arial" w:eastAsia="Calibri" w:hAnsi="Arial" w:cs="Arial"/>
    </w:rPr>
  </w:style>
  <w:style w:type="paragraph" w:styleId="aa">
    <w:name w:val="List Paragraph"/>
    <w:basedOn w:val="a"/>
    <w:uiPriority w:val="34"/>
    <w:qFormat/>
    <w:rsid w:val="00C2036C"/>
    <w:pPr>
      <w:ind w:left="720"/>
      <w:contextualSpacing/>
    </w:pPr>
  </w:style>
  <w:style w:type="character" w:styleId="ab">
    <w:name w:val="Emphasis"/>
    <w:basedOn w:val="a0"/>
    <w:qFormat/>
    <w:rsid w:val="00C2036C"/>
    <w:rPr>
      <w:i/>
      <w:iCs/>
    </w:rPr>
  </w:style>
  <w:style w:type="paragraph" w:styleId="ac">
    <w:name w:val="header"/>
    <w:basedOn w:val="a"/>
    <w:link w:val="ad"/>
    <w:rsid w:val="001E05AF"/>
    <w:pPr>
      <w:tabs>
        <w:tab w:val="center" w:pos="4677"/>
        <w:tab w:val="right" w:pos="9355"/>
      </w:tabs>
    </w:pPr>
  </w:style>
  <w:style w:type="character" w:customStyle="1" w:styleId="ad">
    <w:name w:val="Верхний колонтитул Знак"/>
    <w:basedOn w:val="a0"/>
    <w:link w:val="ac"/>
    <w:rsid w:val="001E05AF"/>
    <w:rPr>
      <w:sz w:val="24"/>
      <w:szCs w:val="24"/>
    </w:rPr>
  </w:style>
  <w:style w:type="paragraph" w:styleId="ae">
    <w:name w:val="footer"/>
    <w:basedOn w:val="a"/>
    <w:link w:val="af"/>
    <w:rsid w:val="001E05AF"/>
    <w:pPr>
      <w:tabs>
        <w:tab w:val="center" w:pos="4677"/>
        <w:tab w:val="right" w:pos="9355"/>
      </w:tabs>
    </w:pPr>
  </w:style>
  <w:style w:type="character" w:customStyle="1" w:styleId="af">
    <w:name w:val="Нижний колонтитул Знак"/>
    <w:basedOn w:val="a0"/>
    <w:link w:val="ae"/>
    <w:rsid w:val="001E0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563">
      <w:bodyDiv w:val="1"/>
      <w:marLeft w:val="0"/>
      <w:marRight w:val="0"/>
      <w:marTop w:val="0"/>
      <w:marBottom w:val="0"/>
      <w:divBdr>
        <w:top w:val="none" w:sz="0" w:space="0" w:color="auto"/>
        <w:left w:val="none" w:sz="0" w:space="0" w:color="auto"/>
        <w:bottom w:val="none" w:sz="0" w:space="0" w:color="auto"/>
        <w:right w:val="none" w:sz="0" w:space="0" w:color="auto"/>
      </w:divBdr>
    </w:div>
    <w:div w:id="824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Положение о порядке предоставления муниципальной помощи</vt:lpstr>
    </vt:vector>
  </TitlesOfParts>
  <Company>OEM</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предоставления муниципальной помощи</dc:title>
  <dc:creator>USER</dc:creator>
  <cp:lastModifiedBy>Юля</cp:lastModifiedBy>
  <cp:revision>81</cp:revision>
  <cp:lastPrinted>2017-06-22T14:48:00Z</cp:lastPrinted>
  <dcterms:created xsi:type="dcterms:W3CDTF">2015-06-23T13:38:00Z</dcterms:created>
  <dcterms:modified xsi:type="dcterms:W3CDTF">2017-06-22T14:48:00Z</dcterms:modified>
</cp:coreProperties>
</file>